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2F0B2" w14:textId="63B63697" w:rsidR="00EE3EA4" w:rsidRPr="00EE3EA4" w:rsidRDefault="00EE3EA4" w:rsidP="00EE3EA4">
      <w:pPr>
        <w:rPr>
          <w:b/>
        </w:rPr>
      </w:pPr>
      <w:r w:rsidRPr="00EE3EA4">
        <w:object w:dxaOrig="31500" w:dyaOrig="10500" w14:anchorId="48BFEF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85pt;margin-top:-2.35pt;width:26.4pt;height:21.2pt;z-index:251659264" fillcolor="window" stroked="t" strokeweight=".5pt">
            <v:imagedata r:id="rId7" o:title=""/>
            <w10:wrap type="square"/>
          </v:shape>
          <o:OLEObject Type="Embed" ProgID="Word.Picture.8" ShapeID="_x0000_s1026" DrawAspect="Content" ObjectID="_1715774195" r:id="rId8"/>
        </w:object>
      </w:r>
      <w:r w:rsidRPr="00EE3EA4">
        <w:rPr>
          <w:b/>
        </w:rPr>
        <w:drawing>
          <wp:inline distT="0" distB="0" distL="0" distR="0" wp14:anchorId="5640B1BF" wp14:editId="022F17F1">
            <wp:extent cx="1162050" cy="39052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8A486" w14:textId="77777777" w:rsidR="00EE3EA4" w:rsidRPr="00EE3EA4" w:rsidRDefault="00EE3EA4" w:rsidP="00EB0102">
      <w:pPr>
        <w:spacing w:after="0"/>
        <w:jc w:val="center"/>
        <w:rPr>
          <w:b/>
        </w:rPr>
      </w:pPr>
      <w:r w:rsidRPr="00EE3EA4">
        <w:rPr>
          <w:b/>
        </w:rPr>
        <w:t>HASZNÁLATI ÚTMUTATÓ</w:t>
      </w:r>
    </w:p>
    <w:p w14:paraId="520C6393" w14:textId="77777777" w:rsidR="00EE3EA4" w:rsidRPr="00EE3EA4" w:rsidRDefault="00EE3EA4" w:rsidP="00EB0102">
      <w:pPr>
        <w:spacing w:after="0"/>
        <w:jc w:val="center"/>
        <w:rPr>
          <w:b/>
        </w:rPr>
      </w:pPr>
      <w:r w:rsidRPr="00EE3EA4">
        <w:rPr>
          <w:b/>
        </w:rPr>
        <w:t>F-17/P (PROMOBIL)</w:t>
      </w:r>
    </w:p>
    <w:p w14:paraId="10A57A76" w14:textId="21BDDED7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>MÉRETSOROZATOS ÁGYÉK KERESZTCSONT ORTÉZIS</w:t>
      </w:r>
    </w:p>
    <w:p w14:paraId="772B11D1" w14:textId="77777777" w:rsidR="00EB0102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>Termékismertető</w:t>
      </w:r>
      <w:r w:rsidRPr="00EE3EA4">
        <w:rPr>
          <w:sz w:val="20"/>
          <w:szCs w:val="20"/>
        </w:rPr>
        <w:t xml:space="preserve">: A csontos medencegyűrű és a vaskos szalagrendszer teherviselő központ, amely kopásos-degeneratív elváltozások, </w:t>
      </w:r>
      <w:proofErr w:type="gramStart"/>
      <w:r w:rsidRPr="00EE3EA4">
        <w:rPr>
          <w:sz w:val="20"/>
          <w:szCs w:val="20"/>
        </w:rPr>
        <w:t>műtét,</w:t>
      </w:r>
      <w:proofErr w:type="gramEnd"/>
      <w:r w:rsidRPr="00EE3EA4">
        <w:rPr>
          <w:sz w:val="20"/>
          <w:szCs w:val="20"/>
        </w:rPr>
        <w:t xml:space="preserve"> vagy traumás sérülés következtében meggyengülhet. A medenceszorító öv a medencecsontokat és a keresztcsontot </w:t>
      </w:r>
      <w:proofErr w:type="spellStart"/>
      <w:r w:rsidRPr="00EE3EA4">
        <w:rPr>
          <w:sz w:val="20"/>
          <w:szCs w:val="20"/>
        </w:rPr>
        <w:t>körbefogja</w:t>
      </w:r>
      <w:proofErr w:type="spellEnd"/>
      <w:r w:rsidRPr="00EE3EA4">
        <w:rPr>
          <w:sz w:val="20"/>
          <w:szCs w:val="20"/>
        </w:rPr>
        <w:t xml:space="preserve">, stabilizálja. Laminált kelméből készül, kétoldalt rugalmas gumiszalagokkal, a gerinc megtámasztását fokozó, behelyezhető </w:t>
      </w:r>
      <w:proofErr w:type="spellStart"/>
      <w:r w:rsidRPr="00EE3EA4">
        <w:rPr>
          <w:sz w:val="20"/>
          <w:szCs w:val="20"/>
        </w:rPr>
        <w:t>pelottával</w:t>
      </w:r>
      <w:proofErr w:type="spellEnd"/>
      <w:r w:rsidRPr="00EE3EA4">
        <w:rPr>
          <w:sz w:val="20"/>
          <w:szCs w:val="20"/>
        </w:rPr>
        <w:t>. Bősége elől tépőzárral szabályozható.</w:t>
      </w:r>
    </w:p>
    <w:p w14:paraId="25BAB406" w14:textId="5678E662" w:rsidR="00EE3EA4" w:rsidRPr="00EE3EA4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 xml:space="preserve">Orvosi indikáció: </w:t>
      </w:r>
      <w:proofErr w:type="spellStart"/>
      <w:r w:rsidRPr="00EE3EA4">
        <w:rPr>
          <w:sz w:val="20"/>
          <w:szCs w:val="20"/>
        </w:rPr>
        <w:t>Lumbago</w:t>
      </w:r>
      <w:proofErr w:type="spellEnd"/>
      <w:r w:rsidRPr="00EE3EA4">
        <w:rPr>
          <w:sz w:val="20"/>
          <w:szCs w:val="20"/>
        </w:rPr>
        <w:t>, ágyéki porckorongsérv műtét utáni állapot, a csigolyák és csigolyaközti porckorongok degeneratív elváltozása, kisízületek kopása, csigolya elcsúszás, szeméremcsont-törés és elmozdulás</w:t>
      </w:r>
    </w:p>
    <w:p w14:paraId="3B16305A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>Használata:</w:t>
      </w:r>
      <w:r w:rsidRPr="00EE3EA4">
        <w:rPr>
          <w:sz w:val="20"/>
          <w:szCs w:val="20"/>
        </w:rPr>
        <w:t xml:space="preserve"> A medenceövet szétnyitott állapotban helyezze a medence köré úgy, hogy a gerinctámaszték a </w:t>
      </w:r>
      <w:proofErr w:type="spellStart"/>
      <w:r w:rsidRPr="00EE3EA4">
        <w:rPr>
          <w:sz w:val="20"/>
          <w:szCs w:val="20"/>
        </w:rPr>
        <w:t>lumbalis</w:t>
      </w:r>
      <w:proofErr w:type="spellEnd"/>
      <w:r w:rsidRPr="00EE3EA4">
        <w:rPr>
          <w:sz w:val="20"/>
          <w:szCs w:val="20"/>
        </w:rPr>
        <w:t xml:space="preserve"> gerinchez illeszkedjen. Az övet ezután a szükséges mértékig húzza meg, és elöl tépőzárral rögzítse. </w:t>
      </w:r>
    </w:p>
    <w:p w14:paraId="5D49C6FC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 xml:space="preserve">Javasolt a medenceöv alatt alsóruházatot viselni. </w:t>
      </w:r>
    </w:p>
    <w:p w14:paraId="6F320EC8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>Méretek:</w:t>
      </w:r>
      <w:r w:rsidRPr="00EE3EA4">
        <w:rPr>
          <w:sz w:val="20"/>
          <w:szCs w:val="20"/>
        </w:rPr>
        <w:t xml:space="preserve"> a csípő centiméterben mért körmérete alapján:</w:t>
      </w:r>
    </w:p>
    <w:p w14:paraId="6E6E0591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 xml:space="preserve"> </w:t>
      </w:r>
      <w:proofErr w:type="gramStart"/>
      <w:r w:rsidRPr="00EE3EA4">
        <w:rPr>
          <w:sz w:val="20"/>
          <w:szCs w:val="20"/>
        </w:rPr>
        <w:t xml:space="preserve">70,   </w:t>
      </w:r>
      <w:proofErr w:type="gramEnd"/>
      <w:r w:rsidRPr="00EE3EA4">
        <w:rPr>
          <w:sz w:val="20"/>
          <w:szCs w:val="20"/>
        </w:rPr>
        <w:t xml:space="preserve">      75,            80,         85,         90,          95,          100,  </w:t>
      </w:r>
    </w:p>
    <w:p w14:paraId="4342391D" w14:textId="4ACDF9EC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 xml:space="preserve"> </w:t>
      </w:r>
      <w:proofErr w:type="gramStart"/>
      <w:r w:rsidRPr="00EE3EA4">
        <w:rPr>
          <w:sz w:val="20"/>
          <w:szCs w:val="20"/>
        </w:rPr>
        <w:t xml:space="preserve">105,   </w:t>
      </w:r>
      <w:proofErr w:type="gramEnd"/>
      <w:r w:rsidRPr="00EE3EA4">
        <w:rPr>
          <w:sz w:val="20"/>
          <w:szCs w:val="20"/>
        </w:rPr>
        <w:t xml:space="preserve">    110,         115,       120,       125,        130</w:t>
      </w:r>
    </w:p>
    <w:p w14:paraId="5E95D684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 xml:space="preserve">Tisztítása: </w:t>
      </w:r>
      <w:r w:rsidRPr="00EE3EA4">
        <w:rPr>
          <w:sz w:val="20"/>
          <w:szCs w:val="20"/>
        </w:rPr>
        <w:t>Mosás kézmeleg vízben, szárítás szobahőmérsékleten.  Vasalást nem igényel.</w:t>
      </w:r>
    </w:p>
    <w:p w14:paraId="35535CA5" w14:textId="72950C80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drawing>
          <wp:inline distT="0" distB="0" distL="0" distR="0" wp14:anchorId="0AEFD597" wp14:editId="06CFF274">
            <wp:extent cx="1466850" cy="314325"/>
            <wp:effectExtent l="0" t="0" r="0" b="9525"/>
            <wp:docPr id="1" name="Kép 1" descr="kresz_cim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1" descr="kresz_cimk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B42DB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b/>
          <w:sz w:val="20"/>
          <w:szCs w:val="20"/>
        </w:rPr>
        <w:t>Anyagösszetétele:</w:t>
      </w:r>
      <w:r w:rsidRPr="00EE3EA4">
        <w:rPr>
          <w:sz w:val="20"/>
          <w:szCs w:val="20"/>
        </w:rPr>
        <w:t xml:space="preserve"> laminált kelme: vászon (65% pamut, 35% PE), frottír: (67% pamut, 33% PE), hablemez (PE), gumipántok</w:t>
      </w:r>
    </w:p>
    <w:p w14:paraId="056CDAEF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>Gyártói megfelelőségi nyilatkozat kivonat</w:t>
      </w:r>
    </w:p>
    <w:p w14:paraId="75DEAC73" w14:textId="77777777" w:rsidR="00EE3EA4" w:rsidRPr="00EE3EA4" w:rsidRDefault="00EE3EA4" w:rsidP="00EE3EA4">
      <w:pPr>
        <w:rPr>
          <w:sz w:val="20"/>
          <w:szCs w:val="20"/>
        </w:rPr>
      </w:pPr>
      <w:r w:rsidRPr="00EE3EA4">
        <w:rPr>
          <w:sz w:val="20"/>
          <w:szCs w:val="20"/>
        </w:rPr>
        <w:t>A Promobil Zrt. mint gyártó és forgalomba hozó nyilatkozik, hogy az Ön részére kiszolgált termék a 745/2017 EU. (04.05) rendelet alapján I. kockázati osztályba sorolt orvostechnikai eszköz és egyben gyógyászati segédeszköz, megfelel a rendelet által rá vonatkozó követelményeknek, rendelkezik a gyártó szándéka szerinti teljesítőképességgel, használati, funkcionális tulajdonságokkal. Rendeltetésszerű használat esetén nem veszélyezteti a beteg vagy más személy egészségét, biztonságát, emellett az ebből fakadó egészség nyereség, messze túlhaladja a használatból eredő kockázatot.</w:t>
      </w:r>
    </w:p>
    <w:p w14:paraId="64A39F61" w14:textId="77777777" w:rsidR="00BB221A" w:rsidRDefault="00EE3EA4" w:rsidP="00BB221A">
      <w:pPr>
        <w:rPr>
          <w:sz w:val="20"/>
          <w:szCs w:val="20"/>
        </w:rPr>
      </w:pPr>
      <w:r w:rsidRPr="00EE3EA4">
        <w:rPr>
          <w:sz w:val="20"/>
          <w:szCs w:val="20"/>
        </w:rPr>
        <w:t xml:space="preserve">Érvényes: 2022. </w:t>
      </w:r>
      <w:proofErr w:type="gramStart"/>
      <w:r w:rsidRPr="00EE3EA4">
        <w:rPr>
          <w:sz w:val="20"/>
          <w:szCs w:val="20"/>
        </w:rPr>
        <w:t>június  01.</w:t>
      </w:r>
      <w:proofErr w:type="gramEnd"/>
      <w:r w:rsidRPr="00EE3EA4">
        <w:rPr>
          <w:sz w:val="20"/>
          <w:szCs w:val="20"/>
        </w:rPr>
        <w:t xml:space="preserve"> napjától – visszavonásig.</w:t>
      </w:r>
    </w:p>
    <w:p w14:paraId="5D41C02A" w14:textId="0AC7F3D1" w:rsidR="00054861" w:rsidRPr="00054861" w:rsidRDefault="00EE3EA4" w:rsidP="00054861">
      <w:pPr>
        <w:rPr>
          <w:sz w:val="20"/>
          <w:szCs w:val="20"/>
        </w:rPr>
      </w:pPr>
      <w:r w:rsidRPr="00EE3EA4">
        <w:rPr>
          <w:sz w:val="20"/>
          <w:szCs w:val="20"/>
        </w:rPr>
        <w:t>2.módosítás</w:t>
      </w:r>
      <w:r w:rsidRPr="00EE3EA4">
        <w:drawing>
          <wp:anchor distT="0" distB="0" distL="114300" distR="114300" simplePos="0" relativeHeight="251660288" behindDoc="1" locked="0" layoutInCell="1" allowOverlap="1" wp14:anchorId="065A6E28" wp14:editId="652CACDF">
            <wp:simplePos x="0" y="0"/>
            <wp:positionH relativeFrom="column">
              <wp:posOffset>1984375</wp:posOffset>
            </wp:positionH>
            <wp:positionV relativeFrom="paragraph">
              <wp:posOffset>112395</wp:posOffset>
            </wp:positionV>
            <wp:extent cx="1028700" cy="47180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</w:t>
      </w:r>
    </w:p>
    <w:sectPr w:rsidR="00054861" w:rsidRPr="00054861" w:rsidSect="00054861">
      <w:footerReference w:type="default" r:id="rId12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F4102" w14:textId="77777777" w:rsidR="00054861" w:rsidRDefault="00054861" w:rsidP="00054861">
      <w:pPr>
        <w:spacing w:after="0" w:line="240" w:lineRule="auto"/>
      </w:pPr>
      <w:r>
        <w:separator/>
      </w:r>
    </w:p>
  </w:endnote>
  <w:endnote w:type="continuationSeparator" w:id="0">
    <w:p w14:paraId="42DFB784" w14:textId="77777777" w:rsidR="00054861" w:rsidRDefault="00054861" w:rsidP="0005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50" w:type="dxa"/>
      <w:tblBorders>
        <w:top w:val="single" w:sz="4" w:space="0" w:color="92D050"/>
        <w:left w:val="single" w:sz="4" w:space="0" w:color="92D050"/>
        <w:bottom w:val="single" w:sz="4" w:space="0" w:color="92D050"/>
        <w:right w:val="single" w:sz="4" w:space="0" w:color="92D050"/>
        <w:insideH w:val="single" w:sz="4" w:space="0" w:color="92D050"/>
        <w:insideV w:val="single" w:sz="4" w:space="0" w:color="92D050"/>
      </w:tblBorders>
      <w:shd w:val="clear" w:color="auto" w:fill="92D050"/>
      <w:tblLook w:val="04A0" w:firstRow="1" w:lastRow="0" w:firstColumn="1" w:lastColumn="0" w:noHBand="0" w:noVBand="1"/>
    </w:tblPr>
    <w:tblGrid>
      <w:gridCol w:w="8812"/>
    </w:tblGrid>
    <w:tr w:rsidR="00054861" w:rsidRPr="00C9263C" w14:paraId="4C5834E8" w14:textId="77777777" w:rsidTr="00157102">
      <w:trPr>
        <w:trHeight w:val="1198"/>
      </w:trPr>
      <w:tc>
        <w:tcPr>
          <w:tcW w:w="10915" w:type="dxa"/>
          <w:shd w:val="clear" w:color="auto" w:fill="94C11C"/>
          <w:vAlign w:val="center"/>
        </w:tcPr>
        <w:p w14:paraId="5DE8D58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b/>
              <w:color w:val="FFFFFF"/>
              <w:sz w:val="8"/>
              <w:szCs w:val="8"/>
            </w:rPr>
          </w:pPr>
        </w:p>
        <w:p w14:paraId="4854C887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1F3864"/>
              <w:sz w:val="32"/>
              <w:szCs w:val="32"/>
            </w:rPr>
          </w:pPr>
          <w:r w:rsidRPr="003531C3">
            <w:rPr>
              <w:rFonts w:ascii="Calibri" w:eastAsia="Calibri" w:hAnsi="Calibri"/>
              <w:b/>
              <w:color w:val="1F3864"/>
              <w:sz w:val="32"/>
              <w:szCs w:val="32"/>
            </w:rPr>
            <w:t>Promobil Zrt.</w:t>
          </w:r>
          <w:r w:rsidRPr="003531C3">
            <w:rPr>
              <w:rFonts w:ascii="Calibri" w:eastAsia="Calibri" w:hAnsi="Calibri"/>
              <w:color w:val="1F3864"/>
              <w:sz w:val="32"/>
              <w:szCs w:val="32"/>
            </w:rPr>
            <w:t xml:space="preserve"> </w:t>
          </w:r>
        </w:p>
        <w:p w14:paraId="779DC220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</w:rPr>
          </w:pPr>
          <w:r w:rsidRPr="003531C3">
            <w:rPr>
              <w:rFonts w:ascii="Calibri" w:eastAsia="Calibri" w:hAnsi="Calibri"/>
              <w:color w:val="FFFFFF"/>
            </w:rPr>
            <w:t>1106 Budapest, Keresztúri út 4/</w:t>
          </w:r>
          <w:proofErr w:type="gramStart"/>
          <w:r w:rsidRPr="003531C3">
            <w:rPr>
              <w:rFonts w:ascii="Calibri" w:eastAsia="Calibri" w:hAnsi="Calibri"/>
              <w:color w:val="FFFFFF"/>
            </w:rPr>
            <w:t>A  ---</w:t>
          </w:r>
          <w:proofErr w:type="gramEnd"/>
          <w:r w:rsidRPr="003531C3">
            <w:rPr>
              <w:rFonts w:ascii="Calibri" w:eastAsia="Calibri" w:hAnsi="Calibri"/>
              <w:color w:val="FFFFFF"/>
            </w:rPr>
            <w:t xml:space="preserve"> Tel.: +36/1-433-7199 --- Fax: +36/1-433-7191 </w:t>
          </w:r>
        </w:p>
        <w:p w14:paraId="7A2D32B8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</w:rPr>
          </w:pPr>
          <w:r w:rsidRPr="003531C3">
            <w:rPr>
              <w:rFonts w:ascii="Calibri" w:eastAsia="Calibri" w:hAnsi="Calibri"/>
              <w:color w:val="FFFFFF"/>
            </w:rPr>
            <w:t xml:space="preserve">E-mail: </w:t>
          </w:r>
          <w:hyperlink r:id="rId1" w:history="1">
            <w:r w:rsidRPr="003531C3">
              <w:rPr>
                <w:rStyle w:val="Hiperhivatkozs"/>
                <w:rFonts w:ascii="Calibri" w:eastAsia="Calibri" w:hAnsi="Calibri"/>
                <w:color w:val="FFFFFF"/>
              </w:rPr>
              <w:t>nagyker@promobil.hu</w:t>
            </w:r>
          </w:hyperlink>
          <w:r w:rsidRPr="003531C3">
            <w:rPr>
              <w:rFonts w:ascii="Calibri" w:eastAsia="Calibri" w:hAnsi="Calibri"/>
              <w:color w:val="FFFFFF"/>
            </w:rPr>
            <w:t xml:space="preserve"> --- Weblap: </w:t>
          </w:r>
          <w:hyperlink r:id="rId2" w:history="1">
            <w:r w:rsidRPr="003531C3">
              <w:rPr>
                <w:rFonts w:ascii="Calibri" w:eastAsia="Calibri" w:hAnsi="Calibri"/>
                <w:color w:val="FFFFFF"/>
              </w:rPr>
              <w:t>www.promobil.hu</w:t>
            </w:r>
          </w:hyperlink>
        </w:p>
        <w:p w14:paraId="32FFA8AB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12"/>
              <w:szCs w:val="12"/>
            </w:rPr>
          </w:pPr>
        </w:p>
        <w:p w14:paraId="14F66A49" w14:textId="77777777" w:rsidR="00054861" w:rsidRPr="003531C3" w:rsidRDefault="00054861" w:rsidP="00054861">
          <w:pPr>
            <w:autoSpaceDE w:val="0"/>
            <w:autoSpaceDN w:val="0"/>
            <w:adjustRightInd w:val="0"/>
            <w:jc w:val="center"/>
            <w:rPr>
              <w:rFonts w:ascii="Calibri" w:eastAsia="Calibri" w:hAnsi="Calibri"/>
              <w:color w:val="FFFFFF"/>
              <w:sz w:val="8"/>
              <w:szCs w:val="8"/>
            </w:rPr>
          </w:pPr>
        </w:p>
      </w:tc>
    </w:tr>
  </w:tbl>
  <w:p w14:paraId="2367DB6B" w14:textId="77777777" w:rsidR="00054861" w:rsidRPr="00054861" w:rsidRDefault="00054861" w:rsidP="000548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B5E9" w14:textId="77777777" w:rsidR="00054861" w:rsidRDefault="00054861" w:rsidP="00054861">
      <w:pPr>
        <w:spacing w:after="0" w:line="240" w:lineRule="auto"/>
      </w:pPr>
      <w:r>
        <w:separator/>
      </w:r>
    </w:p>
  </w:footnote>
  <w:footnote w:type="continuationSeparator" w:id="0">
    <w:p w14:paraId="4DEEEADB" w14:textId="77777777" w:rsidR="00054861" w:rsidRDefault="00054861" w:rsidP="00054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A4"/>
    <w:rsid w:val="00054861"/>
    <w:rsid w:val="005A08C0"/>
    <w:rsid w:val="00956BD2"/>
    <w:rsid w:val="00BB221A"/>
    <w:rsid w:val="00EB0102"/>
    <w:rsid w:val="00EE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177B1"/>
  <w15:chartTrackingRefBased/>
  <w15:docId w15:val="{F60C72C9-03EA-47CF-81BA-A2ED3791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E3E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E3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rsid w:val="00BB221A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4861"/>
  </w:style>
  <w:style w:type="paragraph" w:styleId="llb">
    <w:name w:val="footer"/>
    <w:basedOn w:val="Norml"/>
    <w:link w:val="llbChar"/>
    <w:uiPriority w:val="99"/>
    <w:unhideWhenUsed/>
    <w:rsid w:val="0005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4861"/>
  </w:style>
  <w:style w:type="character" w:styleId="Feloldatlanmegemlts">
    <w:name w:val="Unresolved Mention"/>
    <w:basedOn w:val="Bekezdsalapbettpusa"/>
    <w:uiPriority w:val="99"/>
    <w:semiHidden/>
    <w:unhideWhenUsed/>
    <w:rsid w:val="000548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mobil.hu" TargetMode="External"/><Relationship Id="rId1" Type="http://schemas.openxmlformats.org/officeDocument/2006/relationships/hyperlink" Target="mailto:nagyker@promobi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9B71C-317A-45A2-A05A-D53F262B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 Katalin</dc:creator>
  <cp:keywords/>
  <dc:description/>
  <cp:lastModifiedBy>Antal Katalin</cp:lastModifiedBy>
  <cp:revision>1</cp:revision>
  <dcterms:created xsi:type="dcterms:W3CDTF">2022-06-03T12:51:00Z</dcterms:created>
  <dcterms:modified xsi:type="dcterms:W3CDTF">2022-06-03T13:10:00Z</dcterms:modified>
</cp:coreProperties>
</file>